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B2BFE" w14:textId="77777777" w:rsidR="004067F4" w:rsidRDefault="00392B92" w:rsidP="00083966">
      <w:pPr>
        <w:spacing w:after="0"/>
        <w:ind w:right="720"/>
        <w:jc w:val="center"/>
        <w:rPr>
          <w:rFonts w:ascii="Tahoma" w:eastAsia="Tahoma" w:hAnsi="Tahoma" w:cs="Tahoma"/>
          <w:b/>
        </w:rPr>
      </w:pPr>
      <w:r>
        <w:rPr>
          <w:rFonts w:ascii="Tahoma" w:eastAsia="Tahoma" w:hAnsi="Tahoma" w:cs="Tahoma"/>
          <w:b/>
        </w:rPr>
        <w:t>UCR Task Force on the California Gender Recognition Act</w:t>
      </w:r>
    </w:p>
    <w:p w14:paraId="0323B446" w14:textId="77777777" w:rsidR="00083966" w:rsidRDefault="00083966">
      <w:pPr>
        <w:spacing w:after="0" w:line="240" w:lineRule="auto"/>
        <w:rPr>
          <w:rFonts w:ascii="Tahoma" w:eastAsia="Tahoma" w:hAnsi="Tahoma" w:cs="Tahoma"/>
          <w:sz w:val="20"/>
          <w:szCs w:val="20"/>
        </w:rPr>
        <w:sectPr w:rsidR="00083966" w:rsidSect="00083966">
          <w:headerReference w:type="default" r:id="rId10"/>
          <w:footerReference w:type="default" r:id="rId11"/>
          <w:pgSz w:w="12240" w:h="15840"/>
          <w:pgMar w:top="720" w:right="720" w:bottom="720" w:left="720" w:header="720" w:footer="720" w:gutter="0"/>
          <w:pgNumType w:start="1"/>
          <w:cols w:space="720"/>
          <w:docGrid w:linePitch="299"/>
        </w:sectPr>
      </w:pPr>
    </w:p>
    <w:p w14:paraId="0BC7A4CB"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The Gender Recognition Act (</w:t>
      </w:r>
      <w:hyperlink r:id="rId12">
        <w:r>
          <w:rPr>
            <w:rFonts w:ascii="Tahoma" w:eastAsia="Tahoma" w:hAnsi="Tahoma" w:cs="Tahoma"/>
            <w:color w:val="0000FF"/>
            <w:sz w:val="20"/>
            <w:szCs w:val="20"/>
            <w:u w:val="single"/>
          </w:rPr>
          <w:t>California Senate Bill 179</w:t>
        </w:r>
      </w:hyperlink>
      <w:r>
        <w:rPr>
          <w:rFonts w:ascii="Tahoma" w:eastAsia="Tahoma" w:hAnsi="Tahoma" w:cs="Tahoma"/>
          <w:sz w:val="20"/>
          <w:szCs w:val="20"/>
        </w:rPr>
        <w:t xml:space="preserve">) officially went into effect January 1, 2019. The bill streamlines the process for Californians to apply to change their gender markers, and creates a </w:t>
      </w:r>
      <w:proofErr w:type="spellStart"/>
      <w:r>
        <w:rPr>
          <w:rFonts w:ascii="Tahoma" w:eastAsia="Tahoma" w:hAnsi="Tahoma" w:cs="Tahoma"/>
          <w:sz w:val="20"/>
          <w:szCs w:val="20"/>
        </w:rPr>
        <w:t>nonbinary</w:t>
      </w:r>
      <w:proofErr w:type="spellEnd"/>
      <w:r>
        <w:rPr>
          <w:rFonts w:ascii="Tahoma" w:eastAsia="Tahoma" w:hAnsi="Tahoma" w:cs="Tahoma"/>
          <w:sz w:val="20"/>
          <w:szCs w:val="20"/>
        </w:rPr>
        <w:t xml:space="preserve"> gender category (the letter “x”) on California birth certificates, drivers’ licenses, identity</w:t>
      </w:r>
      <w:r>
        <w:rPr>
          <w:rFonts w:ascii="Tahoma" w:eastAsia="Tahoma" w:hAnsi="Tahoma" w:cs="Tahoma"/>
          <w:sz w:val="20"/>
          <w:szCs w:val="20"/>
        </w:rPr>
        <w:t xml:space="preserve"> cards, and gender-change court orders. This law provides an opportunity for our campus to update language and policies to be more inclusive of transgender, intersex, and </w:t>
      </w:r>
      <w:proofErr w:type="spellStart"/>
      <w:r>
        <w:rPr>
          <w:rFonts w:ascii="Tahoma" w:eastAsia="Tahoma" w:hAnsi="Tahoma" w:cs="Tahoma"/>
          <w:sz w:val="20"/>
          <w:szCs w:val="20"/>
        </w:rPr>
        <w:t>nonbinary</w:t>
      </w:r>
      <w:proofErr w:type="spellEnd"/>
      <w:r>
        <w:rPr>
          <w:rFonts w:ascii="Tahoma" w:eastAsia="Tahoma" w:hAnsi="Tahoma" w:cs="Tahoma"/>
          <w:sz w:val="20"/>
          <w:szCs w:val="20"/>
        </w:rPr>
        <w:t xml:space="preserve"> members of the </w:t>
      </w:r>
      <w:hyperlink r:id="rId13">
        <w:r>
          <w:rPr>
            <w:rFonts w:ascii="Tahoma" w:eastAsia="Tahoma" w:hAnsi="Tahoma" w:cs="Tahoma"/>
            <w:color w:val="0000FF"/>
            <w:sz w:val="20"/>
            <w:szCs w:val="20"/>
            <w:u w:val="single"/>
          </w:rPr>
          <w:t>UCR community</w:t>
        </w:r>
      </w:hyperlink>
      <w:r>
        <w:rPr>
          <w:rFonts w:ascii="Tahoma" w:eastAsia="Tahoma" w:hAnsi="Tahoma" w:cs="Tahoma"/>
          <w:sz w:val="20"/>
          <w:szCs w:val="20"/>
        </w:rPr>
        <w:t>.</w:t>
      </w:r>
    </w:p>
    <w:p w14:paraId="0509BE8B" w14:textId="77777777" w:rsidR="004067F4" w:rsidRDefault="004067F4">
      <w:pPr>
        <w:spacing w:after="0" w:line="240" w:lineRule="auto"/>
        <w:rPr>
          <w:rFonts w:ascii="Tahoma" w:eastAsia="Tahoma" w:hAnsi="Tahoma" w:cs="Tahoma"/>
          <w:sz w:val="20"/>
          <w:szCs w:val="20"/>
        </w:rPr>
      </w:pPr>
    </w:p>
    <w:p w14:paraId="61DF86D8"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Chancellor Wilcox asked Associate Vice Chancellor for Diversity and Inclusion, Mariam Lam, to lead a task force to examine current use of gender in systems across the campus, and to advise senior leadership on steps to incorporate</w:t>
      </w:r>
      <w:r>
        <w:rPr>
          <w:rFonts w:ascii="Tahoma" w:eastAsia="Tahoma" w:hAnsi="Tahoma" w:cs="Tahoma"/>
          <w:sz w:val="20"/>
          <w:szCs w:val="20"/>
        </w:rPr>
        <w:t xml:space="preserve"> a </w:t>
      </w:r>
      <w:proofErr w:type="spellStart"/>
      <w:r>
        <w:rPr>
          <w:rFonts w:ascii="Tahoma" w:eastAsia="Tahoma" w:hAnsi="Tahoma" w:cs="Tahoma"/>
          <w:sz w:val="20"/>
          <w:szCs w:val="20"/>
        </w:rPr>
        <w:t>nonbinary</w:t>
      </w:r>
      <w:proofErr w:type="spellEnd"/>
      <w:r>
        <w:rPr>
          <w:rFonts w:ascii="Tahoma" w:eastAsia="Tahoma" w:hAnsi="Tahoma" w:cs="Tahoma"/>
          <w:sz w:val="20"/>
          <w:szCs w:val="20"/>
        </w:rPr>
        <w:t xml:space="preserve"> category into these systems. </w:t>
      </w:r>
    </w:p>
    <w:p w14:paraId="5744EB6E" w14:textId="77777777" w:rsidR="004067F4" w:rsidRDefault="004067F4">
      <w:pPr>
        <w:spacing w:after="0" w:line="240" w:lineRule="auto"/>
        <w:rPr>
          <w:rFonts w:ascii="Tahoma" w:eastAsia="Tahoma" w:hAnsi="Tahoma" w:cs="Tahoma"/>
          <w:sz w:val="20"/>
          <w:szCs w:val="20"/>
        </w:rPr>
      </w:pPr>
    </w:p>
    <w:p w14:paraId="0A08C18B"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This process has included:</w:t>
      </w:r>
    </w:p>
    <w:p w14:paraId="0CF5982A" w14:textId="77777777" w:rsidR="004067F4" w:rsidRDefault="00392B92">
      <w:pPr>
        <w:numPr>
          <w:ilvl w:val="0"/>
          <w:numId w:val="3"/>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Reviewing campus data systems, report templates, surveys/assessments, physical spaces, and policy language</w:t>
      </w:r>
    </w:p>
    <w:p w14:paraId="44DB2C3E" w14:textId="77777777" w:rsidR="004067F4" w:rsidRDefault="00392B92">
      <w:pPr>
        <w:numPr>
          <w:ilvl w:val="0"/>
          <w:numId w:val="3"/>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Implementing inclusive changes to systems, policies and customer service pract</w:t>
      </w:r>
      <w:r>
        <w:rPr>
          <w:rFonts w:ascii="Tahoma" w:eastAsia="Tahoma" w:hAnsi="Tahoma" w:cs="Tahoma"/>
          <w:color w:val="000000"/>
          <w:sz w:val="20"/>
          <w:szCs w:val="20"/>
        </w:rPr>
        <w:t>ices</w:t>
      </w:r>
    </w:p>
    <w:p w14:paraId="273D2E14" w14:textId="77777777" w:rsidR="004067F4" w:rsidRDefault="00392B92">
      <w:pPr>
        <w:numPr>
          <w:ilvl w:val="0"/>
          <w:numId w:val="3"/>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Recommending training and resources to ensure appropriate implementation. </w:t>
      </w:r>
    </w:p>
    <w:p w14:paraId="711D69CA" w14:textId="77777777" w:rsidR="004067F4" w:rsidRDefault="004067F4">
      <w:pPr>
        <w:spacing w:after="0" w:line="240" w:lineRule="auto"/>
        <w:rPr>
          <w:rFonts w:ascii="Tahoma" w:eastAsia="Tahoma" w:hAnsi="Tahoma" w:cs="Tahoma"/>
          <w:sz w:val="20"/>
          <w:szCs w:val="20"/>
        </w:rPr>
      </w:pPr>
    </w:p>
    <w:p w14:paraId="107050E3" w14:textId="77777777" w:rsidR="00083966" w:rsidRDefault="00392B92" w:rsidP="00083966">
      <w:pPr>
        <w:spacing w:after="0" w:line="240" w:lineRule="auto"/>
        <w:rPr>
          <w:rFonts w:ascii="Tahoma" w:eastAsia="Tahoma" w:hAnsi="Tahoma" w:cs="Tahoma"/>
          <w:sz w:val="20"/>
          <w:szCs w:val="20"/>
        </w:rPr>
        <w:sectPr w:rsidR="00083966">
          <w:type w:val="continuous"/>
          <w:pgSz w:w="12240" w:h="15840"/>
          <w:pgMar w:top="1440" w:right="720" w:bottom="720" w:left="720" w:header="720" w:footer="720" w:gutter="0"/>
          <w:cols w:space="720" w:equalWidth="0">
            <w:col w:w="9360"/>
          </w:cols>
        </w:sectPr>
      </w:pPr>
      <w:r>
        <w:rPr>
          <w:rFonts w:ascii="Tahoma" w:eastAsia="Tahoma" w:hAnsi="Tahoma" w:cs="Tahoma"/>
          <w:sz w:val="20"/>
          <w:szCs w:val="20"/>
        </w:rPr>
        <w:t xml:space="preserve">The task force has essentially completed its work, and </w:t>
      </w:r>
      <w:proofErr w:type="gramStart"/>
      <w:r>
        <w:rPr>
          <w:rFonts w:ascii="Tahoma" w:eastAsia="Tahoma" w:hAnsi="Tahoma" w:cs="Tahoma"/>
          <w:sz w:val="20"/>
          <w:szCs w:val="20"/>
        </w:rPr>
        <w:t>is now following up with specific departments as needed</w:t>
      </w:r>
      <w:proofErr w:type="gramEnd"/>
      <w:r>
        <w:rPr>
          <w:rFonts w:ascii="Tahoma" w:eastAsia="Tahoma" w:hAnsi="Tahoma" w:cs="Tahoma"/>
          <w:sz w:val="20"/>
          <w:szCs w:val="20"/>
        </w:rPr>
        <w:t xml:space="preserve"> to provide consultation and training as the</w:t>
      </w:r>
      <w:r w:rsidR="00083966">
        <w:rPr>
          <w:rFonts w:ascii="Tahoma" w:eastAsia="Tahoma" w:hAnsi="Tahoma" w:cs="Tahoma"/>
          <w:sz w:val="20"/>
          <w:szCs w:val="20"/>
        </w:rPr>
        <w:t>y implement the recommendations.</w:t>
      </w:r>
    </w:p>
    <w:p w14:paraId="3FDBDA86" w14:textId="77777777" w:rsidR="004067F4" w:rsidRDefault="004067F4">
      <w:pPr>
        <w:pBdr>
          <w:top w:val="nil"/>
          <w:left w:val="nil"/>
          <w:bottom w:val="nil"/>
          <w:right w:val="nil"/>
          <w:between w:val="nil"/>
        </w:pBdr>
        <w:spacing w:after="0" w:line="240" w:lineRule="auto"/>
        <w:rPr>
          <w:rFonts w:ascii="Tahoma" w:eastAsia="Tahoma" w:hAnsi="Tahoma" w:cs="Tahoma"/>
          <w:sz w:val="20"/>
          <w:szCs w:val="20"/>
        </w:rPr>
      </w:pPr>
    </w:p>
    <w:p w14:paraId="705B1A26" w14:textId="77777777" w:rsidR="004067F4" w:rsidRDefault="00392B92" w:rsidP="00392B92">
      <w:pPr>
        <w:pStyle w:val="Heading2"/>
        <w:keepNext w:val="0"/>
        <w:keepLines w:val="0"/>
        <w:shd w:val="clear" w:color="auto" w:fill="FEFEFE"/>
        <w:spacing w:before="0" w:after="0" w:line="265" w:lineRule="auto"/>
        <w:jc w:val="center"/>
        <w:rPr>
          <w:rFonts w:ascii="Tahoma" w:eastAsia="Tahoma" w:hAnsi="Tahoma" w:cs="Tahoma"/>
          <w:sz w:val="22"/>
          <w:szCs w:val="22"/>
        </w:rPr>
      </w:pPr>
      <w:bookmarkStart w:id="0" w:name="_h320a99kyk1j" w:colFirst="0" w:colLast="0"/>
      <w:bookmarkStart w:id="1" w:name="_GoBack"/>
      <w:bookmarkEnd w:id="0"/>
      <w:bookmarkEnd w:id="1"/>
      <w:r>
        <w:rPr>
          <w:rFonts w:ascii="Tahoma" w:eastAsia="Tahoma" w:hAnsi="Tahoma" w:cs="Tahoma"/>
          <w:sz w:val="22"/>
          <w:szCs w:val="22"/>
        </w:rPr>
        <w:t>Gender Recognition Act Task Force FAQ</w:t>
      </w:r>
    </w:p>
    <w:p w14:paraId="72070AFA" w14:textId="77777777" w:rsidR="004067F4" w:rsidRDefault="004067F4">
      <w:pPr>
        <w:spacing w:after="0"/>
      </w:pPr>
    </w:p>
    <w:bookmarkStart w:id="2" w:name="_i2bsy1b3rom2" w:colFirst="0" w:colLast="0"/>
    <w:bookmarkEnd w:id="2"/>
    <w:p w14:paraId="133D1DAC" w14:textId="77777777" w:rsidR="004067F4" w:rsidRDefault="00392B92">
      <w:pPr>
        <w:pStyle w:val="Heading2"/>
        <w:keepNext w:val="0"/>
        <w:keepLines w:val="0"/>
        <w:shd w:val="clear" w:color="auto" w:fill="FEFEFE"/>
        <w:spacing w:before="0" w:after="0" w:line="265" w:lineRule="auto"/>
        <w:rPr>
          <w:rFonts w:ascii="Tahoma" w:eastAsia="Tahoma" w:hAnsi="Tahoma" w:cs="Tahoma"/>
          <w:sz w:val="20"/>
          <w:szCs w:val="20"/>
        </w:rPr>
      </w:pPr>
      <w:r>
        <w:fldChar w:fldCharType="begin"/>
      </w:r>
      <w:r>
        <w:instrText xml:space="preserve"> HYPERLINK "https://chancellor.ucr.edu/chancellors-task-force-california-gender-recognition-act#are_there_templates_and_</w:instrText>
      </w:r>
      <w:r>
        <w:instrText xml:space="preserve">models_of_appropriate_gender_categories_that_we_can_see_to_apply_to_our_existing_documents_and_policies" </w:instrText>
      </w:r>
      <w:r>
        <w:fldChar w:fldCharType="separate"/>
      </w:r>
      <w:r w:rsidR="00083966">
        <w:rPr>
          <w:rFonts w:ascii="Tahoma" w:eastAsia="Tahoma" w:hAnsi="Tahoma" w:cs="Tahoma"/>
          <w:sz w:val="20"/>
          <w:szCs w:val="20"/>
        </w:rPr>
        <w:t>1. A</w:t>
      </w:r>
      <w:r>
        <w:rPr>
          <w:rFonts w:ascii="Tahoma" w:eastAsia="Tahoma" w:hAnsi="Tahoma" w:cs="Tahoma"/>
          <w:sz w:val="20"/>
          <w:szCs w:val="20"/>
        </w:rPr>
        <w:t>re there templates and models of appropriate gender categories that we can see to apply to our existing documents and policies?</w:t>
      </w:r>
    </w:p>
    <w:p w14:paraId="2AA804E9" w14:textId="77777777" w:rsidR="004067F4" w:rsidRDefault="00392B92">
      <w:pPr>
        <w:spacing w:after="240" w:line="240" w:lineRule="auto"/>
        <w:rPr>
          <w:rFonts w:ascii="Tahoma" w:eastAsia="Tahoma" w:hAnsi="Tahoma" w:cs="Tahoma"/>
          <w:sz w:val="20"/>
          <w:szCs w:val="20"/>
        </w:rPr>
      </w:pPr>
      <w:r>
        <w:fldChar w:fldCharType="end"/>
      </w:r>
      <w:r>
        <w:rPr>
          <w:rFonts w:ascii="Tahoma" w:eastAsia="Tahoma" w:hAnsi="Tahoma" w:cs="Tahoma"/>
          <w:sz w:val="20"/>
          <w:szCs w:val="20"/>
        </w:rPr>
        <w:t>Yes, there are usef</w:t>
      </w:r>
      <w:r>
        <w:rPr>
          <w:rFonts w:ascii="Tahoma" w:eastAsia="Tahoma" w:hAnsi="Tahoma" w:cs="Tahoma"/>
          <w:sz w:val="20"/>
          <w:szCs w:val="20"/>
        </w:rPr>
        <w:t xml:space="preserve">ul resources and examples on </w:t>
      </w:r>
      <w:r w:rsidRPr="00083966">
        <w:rPr>
          <w:rFonts w:ascii="Tahoma" w:eastAsia="Tahoma" w:hAnsi="Tahoma" w:cs="Tahoma"/>
          <w:sz w:val="20"/>
          <w:szCs w:val="20"/>
        </w:rPr>
        <w:t>the task force website</w:t>
      </w:r>
      <w:r>
        <w:rPr>
          <w:rFonts w:ascii="Tahoma" w:eastAsia="Tahoma" w:hAnsi="Tahoma" w:cs="Tahoma"/>
          <w:sz w:val="20"/>
          <w:szCs w:val="20"/>
        </w:rPr>
        <w:t xml:space="preserve">: </w:t>
      </w:r>
      <w:hyperlink r:id="rId14">
        <w:r>
          <w:rPr>
            <w:rFonts w:ascii="Tahoma" w:eastAsia="Tahoma" w:hAnsi="Tahoma" w:cs="Tahoma"/>
            <w:color w:val="1155CC"/>
            <w:sz w:val="20"/>
            <w:szCs w:val="20"/>
            <w:u w:val="single"/>
          </w:rPr>
          <w:t>https://chancellor.ucr.edu/chancellors-task-force-california-gender-recognition-act</w:t>
        </w:r>
      </w:hyperlink>
      <w:r>
        <w:rPr>
          <w:rFonts w:ascii="Tahoma" w:eastAsia="Tahoma" w:hAnsi="Tahoma" w:cs="Tahoma"/>
          <w:sz w:val="20"/>
          <w:szCs w:val="20"/>
        </w:rPr>
        <w:t>. In general, the DMV and the UC system will be providing the options of</w:t>
      </w:r>
      <w:r>
        <w:rPr>
          <w:rFonts w:ascii="Tahoma" w:eastAsia="Tahoma" w:hAnsi="Tahoma" w:cs="Tahoma"/>
          <w:sz w:val="20"/>
          <w:szCs w:val="20"/>
        </w:rPr>
        <w:t xml:space="preserve"> M = male, F = female, X = </w:t>
      </w:r>
      <w:proofErr w:type="spellStart"/>
      <w:r>
        <w:rPr>
          <w:rFonts w:ascii="Tahoma" w:eastAsia="Tahoma" w:hAnsi="Tahoma" w:cs="Tahoma"/>
          <w:sz w:val="20"/>
          <w:szCs w:val="20"/>
        </w:rPr>
        <w:t>nonbinary</w:t>
      </w:r>
      <w:proofErr w:type="spellEnd"/>
      <w:r>
        <w:rPr>
          <w:rFonts w:ascii="Tahoma" w:eastAsia="Tahoma" w:hAnsi="Tahoma" w:cs="Tahoma"/>
          <w:sz w:val="20"/>
          <w:szCs w:val="20"/>
        </w:rPr>
        <w:t xml:space="preserve">. </w:t>
      </w:r>
    </w:p>
    <w:p w14:paraId="0AD125AE" w14:textId="77777777" w:rsidR="004067F4" w:rsidRDefault="00392B92">
      <w:pPr>
        <w:spacing w:after="0" w:line="240" w:lineRule="auto"/>
        <w:rPr>
          <w:rFonts w:ascii="Tahoma" w:eastAsia="Tahoma" w:hAnsi="Tahoma" w:cs="Tahoma"/>
          <w:b/>
          <w:sz w:val="20"/>
          <w:szCs w:val="20"/>
        </w:rPr>
      </w:pPr>
      <w:proofErr w:type="gramStart"/>
      <w:r>
        <w:rPr>
          <w:rFonts w:ascii="Tahoma" w:eastAsia="Tahoma" w:hAnsi="Tahoma" w:cs="Tahoma"/>
          <w:b/>
          <w:sz w:val="20"/>
          <w:szCs w:val="20"/>
        </w:rPr>
        <w:t xml:space="preserve">2. </w:t>
      </w:r>
      <w:r>
        <w:fldChar w:fldCharType="begin"/>
      </w:r>
      <w:r>
        <w:instrText xml:space="preserve"> HYPERLINK "https://chancellor.ucr.edu/chancellors-task-force-california-gender-recognition-act#are_there_any_workshops_or_trainings_we_can_attend_to_help_us_understand_the_changes_and_better_inform_ourselves_towar</w:instrText>
      </w:r>
      <w:r>
        <w:instrText xml:space="preserve">d_creating_a_more_gender_inclusive_campus" </w:instrText>
      </w:r>
      <w:r>
        <w:fldChar w:fldCharType="separate"/>
      </w:r>
      <w:r>
        <w:rPr>
          <w:rFonts w:ascii="Tahoma" w:eastAsia="Tahoma" w:hAnsi="Tahoma" w:cs="Tahoma"/>
          <w:b/>
          <w:sz w:val="20"/>
          <w:szCs w:val="20"/>
        </w:rPr>
        <w:t>Are there any workshops or trainings we can attend to help us understand the changes and better inform ourselves toward creating a more gender inclusive campus?</w:t>
      </w:r>
      <w:proofErr w:type="gramEnd"/>
    </w:p>
    <w:p w14:paraId="149F3F2F" w14:textId="77777777" w:rsidR="004067F4" w:rsidRDefault="00392B92">
      <w:pPr>
        <w:numPr>
          <w:ilvl w:val="0"/>
          <w:numId w:val="7"/>
        </w:numPr>
        <w:spacing w:after="0" w:line="240" w:lineRule="auto"/>
        <w:rPr>
          <w:rFonts w:ascii="Tahoma" w:eastAsia="Tahoma" w:hAnsi="Tahoma" w:cs="Tahoma"/>
          <w:sz w:val="20"/>
          <w:szCs w:val="20"/>
        </w:rPr>
      </w:pPr>
      <w:r>
        <w:fldChar w:fldCharType="end"/>
      </w:r>
      <w:r>
        <w:rPr>
          <w:rFonts w:ascii="Tahoma" w:eastAsia="Tahoma" w:hAnsi="Tahoma" w:cs="Tahoma"/>
          <w:sz w:val="20"/>
          <w:szCs w:val="20"/>
        </w:rPr>
        <w:t xml:space="preserve">Online Training: "Gender Recognition: A Focus on </w:t>
      </w:r>
      <w:r>
        <w:rPr>
          <w:rFonts w:ascii="Tahoma" w:eastAsia="Tahoma" w:hAnsi="Tahoma" w:cs="Tahoma"/>
          <w:sz w:val="20"/>
          <w:szCs w:val="20"/>
        </w:rPr>
        <w:t xml:space="preserve">Transgender, </w:t>
      </w:r>
      <w:proofErr w:type="spellStart"/>
      <w:r>
        <w:rPr>
          <w:rFonts w:ascii="Tahoma" w:eastAsia="Tahoma" w:hAnsi="Tahoma" w:cs="Tahoma"/>
          <w:sz w:val="20"/>
          <w:szCs w:val="20"/>
        </w:rPr>
        <w:t>Nonbinary</w:t>
      </w:r>
      <w:proofErr w:type="spellEnd"/>
      <w:r>
        <w:rPr>
          <w:rFonts w:ascii="Tahoma" w:eastAsia="Tahoma" w:hAnsi="Tahoma" w:cs="Tahoma"/>
          <w:sz w:val="20"/>
          <w:szCs w:val="20"/>
        </w:rPr>
        <w:t xml:space="preserve">, and Intersex Awareness." Go to </w:t>
      </w:r>
      <w:hyperlink r:id="rId15">
        <w:r>
          <w:rPr>
            <w:rFonts w:ascii="Tahoma" w:eastAsia="Tahoma" w:hAnsi="Tahoma" w:cs="Tahoma"/>
            <w:color w:val="1155CC"/>
            <w:sz w:val="20"/>
            <w:szCs w:val="20"/>
            <w:u w:val="single"/>
          </w:rPr>
          <w:t>https://ucrlearning.ucr.edu/</w:t>
        </w:r>
      </w:hyperlink>
      <w:r>
        <w:rPr>
          <w:rFonts w:ascii="Tahoma" w:eastAsia="Tahoma" w:hAnsi="Tahoma" w:cs="Tahoma"/>
          <w:sz w:val="20"/>
          <w:szCs w:val="20"/>
        </w:rPr>
        <w:t xml:space="preserve"> and search for "Gender Recognition." </w:t>
      </w:r>
    </w:p>
    <w:p w14:paraId="3C479FAD" w14:textId="77777777" w:rsidR="004067F4" w:rsidRDefault="00392B92">
      <w:pPr>
        <w:numPr>
          <w:ilvl w:val="0"/>
          <w:numId w:val="7"/>
        </w:numPr>
        <w:spacing w:after="0" w:line="240" w:lineRule="auto"/>
        <w:rPr>
          <w:rFonts w:ascii="Tahoma" w:eastAsia="Tahoma" w:hAnsi="Tahoma" w:cs="Tahoma"/>
          <w:sz w:val="20"/>
          <w:szCs w:val="20"/>
        </w:rPr>
      </w:pPr>
      <w:r>
        <w:rPr>
          <w:rFonts w:ascii="Tahoma" w:eastAsia="Tahoma" w:hAnsi="Tahoma" w:cs="Tahoma"/>
          <w:sz w:val="20"/>
          <w:szCs w:val="20"/>
        </w:rPr>
        <w:t>Quarterly in-person workshop: “Creating a Trans-Inclusive Work Environment” that you may register to attend via the UCR Learning Center web site. The next trainings will be held in Fall 2019. This 2-hour workshop will increase your knowledge of gender iden</w:t>
      </w:r>
      <w:r>
        <w:rPr>
          <w:rFonts w:ascii="Tahoma" w:eastAsia="Tahoma" w:hAnsi="Tahoma" w:cs="Tahoma"/>
          <w:sz w:val="20"/>
          <w:szCs w:val="20"/>
        </w:rPr>
        <w:t>tity and expression, diversity within the transgender community, and current UC and government resources, policies, and laws. We will address both staff and faculty concerns and provide communication skills and action tips for creating a more trans-inclusi</w:t>
      </w:r>
      <w:r>
        <w:rPr>
          <w:rFonts w:ascii="Tahoma" w:eastAsia="Tahoma" w:hAnsi="Tahoma" w:cs="Tahoma"/>
          <w:sz w:val="20"/>
          <w:szCs w:val="20"/>
        </w:rPr>
        <w:t>ve campus and workplace.</w:t>
      </w:r>
    </w:p>
    <w:p w14:paraId="22C59321" w14:textId="77777777" w:rsidR="004067F4" w:rsidRDefault="00392B92">
      <w:pPr>
        <w:numPr>
          <w:ilvl w:val="0"/>
          <w:numId w:val="7"/>
        </w:numPr>
        <w:spacing w:after="240" w:line="240" w:lineRule="auto"/>
        <w:rPr>
          <w:rFonts w:ascii="Tahoma" w:eastAsia="Tahoma" w:hAnsi="Tahoma" w:cs="Tahoma"/>
          <w:sz w:val="20"/>
          <w:szCs w:val="20"/>
        </w:rPr>
      </w:pPr>
      <w:r>
        <w:rPr>
          <w:rFonts w:ascii="Tahoma" w:eastAsia="Tahoma" w:hAnsi="Tahoma" w:cs="Tahoma"/>
          <w:sz w:val="20"/>
          <w:szCs w:val="20"/>
        </w:rPr>
        <w:t xml:space="preserve">In-person presentation and Q&amp;A by emailing Nancy Jean Tubbs at </w:t>
      </w:r>
      <w:r>
        <w:rPr>
          <w:rFonts w:ascii="Tahoma" w:eastAsia="Tahoma" w:hAnsi="Tahoma" w:cs="Tahoma"/>
          <w:color w:val="1155CC"/>
          <w:sz w:val="20"/>
          <w:szCs w:val="20"/>
          <w:u w:val="single"/>
        </w:rPr>
        <w:t>nancy.tubbs@ucr.edu</w:t>
      </w:r>
      <w:r>
        <w:rPr>
          <w:rFonts w:ascii="Tahoma" w:eastAsia="Tahoma" w:hAnsi="Tahoma" w:cs="Tahoma"/>
          <w:sz w:val="20"/>
          <w:szCs w:val="20"/>
        </w:rPr>
        <w:t>.</w:t>
      </w:r>
    </w:p>
    <w:p w14:paraId="10AA2651" w14:textId="77777777" w:rsidR="004067F4" w:rsidRDefault="00392B92">
      <w:pPr>
        <w:spacing w:after="0" w:line="240" w:lineRule="auto"/>
        <w:rPr>
          <w:rFonts w:ascii="Tahoma" w:eastAsia="Tahoma" w:hAnsi="Tahoma" w:cs="Tahoma"/>
          <w:b/>
          <w:sz w:val="20"/>
          <w:szCs w:val="20"/>
        </w:rPr>
      </w:pPr>
      <w:r>
        <w:rPr>
          <w:rFonts w:ascii="Tahoma" w:eastAsia="Tahoma" w:hAnsi="Tahoma" w:cs="Tahoma"/>
          <w:b/>
          <w:sz w:val="20"/>
          <w:szCs w:val="20"/>
        </w:rPr>
        <w:t xml:space="preserve">3. </w:t>
      </w:r>
      <w:r>
        <w:fldChar w:fldCharType="begin"/>
      </w:r>
      <w:r>
        <w:instrText xml:space="preserve"> HYPERLINK "https://chancellor.ucr.edu/chancellors-task-force-california-gender-recognition-act#what_was_supposed_to_be_completed_by_january_1_2</w:instrText>
      </w:r>
      <w:r>
        <w:instrText xml:space="preserve">019_" </w:instrText>
      </w:r>
      <w:r>
        <w:fldChar w:fldCharType="separate"/>
      </w:r>
      <w:r>
        <w:rPr>
          <w:rFonts w:ascii="Tahoma" w:eastAsia="Tahoma" w:hAnsi="Tahoma" w:cs="Tahoma"/>
          <w:b/>
          <w:sz w:val="20"/>
          <w:szCs w:val="20"/>
        </w:rPr>
        <w:t xml:space="preserve">What was supposed to </w:t>
      </w:r>
      <w:proofErr w:type="gramStart"/>
      <w:r>
        <w:rPr>
          <w:rFonts w:ascii="Tahoma" w:eastAsia="Tahoma" w:hAnsi="Tahoma" w:cs="Tahoma"/>
          <w:b/>
          <w:sz w:val="20"/>
          <w:szCs w:val="20"/>
        </w:rPr>
        <w:t>be completed</w:t>
      </w:r>
      <w:proofErr w:type="gramEnd"/>
      <w:r>
        <w:rPr>
          <w:rFonts w:ascii="Tahoma" w:eastAsia="Tahoma" w:hAnsi="Tahoma" w:cs="Tahoma"/>
          <w:b/>
          <w:sz w:val="20"/>
          <w:szCs w:val="20"/>
        </w:rPr>
        <w:t xml:space="preserve"> by January 1, 2019?</w:t>
      </w:r>
    </w:p>
    <w:p w14:paraId="6A8CB648" w14:textId="77777777" w:rsidR="004067F4" w:rsidRDefault="00392B92">
      <w:pPr>
        <w:spacing w:after="240" w:line="240" w:lineRule="auto"/>
        <w:rPr>
          <w:rFonts w:ascii="Tahoma" w:eastAsia="Tahoma" w:hAnsi="Tahoma" w:cs="Tahoma"/>
          <w:sz w:val="20"/>
          <w:szCs w:val="20"/>
        </w:rPr>
      </w:pPr>
      <w:r>
        <w:fldChar w:fldCharType="end"/>
      </w:r>
      <w:r>
        <w:rPr>
          <w:rFonts w:ascii="Tahoma" w:eastAsia="Tahoma" w:hAnsi="Tahoma" w:cs="Tahoma"/>
          <w:sz w:val="20"/>
          <w:szCs w:val="20"/>
        </w:rPr>
        <w:t xml:space="preserve">The Act became enforceable by law on January 1, 2019, so we can now expect official IDs and birth certificates to have the </w:t>
      </w:r>
      <w:proofErr w:type="spellStart"/>
      <w:r>
        <w:rPr>
          <w:rFonts w:ascii="Tahoma" w:eastAsia="Tahoma" w:hAnsi="Tahoma" w:cs="Tahoma"/>
          <w:sz w:val="20"/>
          <w:szCs w:val="20"/>
        </w:rPr>
        <w:t>nonbinary</w:t>
      </w:r>
      <w:proofErr w:type="spellEnd"/>
      <w:r>
        <w:rPr>
          <w:rFonts w:ascii="Tahoma" w:eastAsia="Tahoma" w:hAnsi="Tahoma" w:cs="Tahoma"/>
          <w:sz w:val="20"/>
          <w:szCs w:val="20"/>
        </w:rPr>
        <w:t xml:space="preserve"> option.  We anticipate that it may take the campus the rest </w:t>
      </w:r>
      <w:r>
        <w:rPr>
          <w:rFonts w:ascii="Tahoma" w:eastAsia="Tahoma" w:hAnsi="Tahoma" w:cs="Tahoma"/>
          <w:sz w:val="20"/>
          <w:szCs w:val="20"/>
        </w:rPr>
        <w:t>of the year and beyond to gradually update all units across campus, and that initially, we will learn on a case by case basis new areas that need improvement and updating.  We recommend that as each unit proceeds with its daily activities, each document/po</w:t>
      </w:r>
      <w:r>
        <w:rPr>
          <w:rFonts w:ascii="Tahoma" w:eastAsia="Tahoma" w:hAnsi="Tahoma" w:cs="Tahoma"/>
          <w:sz w:val="20"/>
          <w:szCs w:val="20"/>
        </w:rPr>
        <w:t>licy/facility that is addressed be reviewed as it appears. Thus, by the end of one full annual cycle, a unit may be somewhat confident that it has addressed and reviewed the regular policies/documents/facilities most frequently used by that unit.</w:t>
      </w:r>
    </w:p>
    <w:p w14:paraId="3339E596" w14:textId="77777777" w:rsidR="004067F4" w:rsidRDefault="00392B92">
      <w:pPr>
        <w:spacing w:after="0" w:line="240" w:lineRule="auto"/>
        <w:rPr>
          <w:rFonts w:ascii="Tahoma" w:eastAsia="Tahoma" w:hAnsi="Tahoma" w:cs="Tahoma"/>
          <w:b/>
          <w:sz w:val="20"/>
          <w:szCs w:val="20"/>
        </w:rPr>
      </w:pPr>
      <w:r>
        <w:rPr>
          <w:rFonts w:ascii="Tahoma" w:eastAsia="Tahoma" w:hAnsi="Tahoma" w:cs="Tahoma"/>
          <w:b/>
          <w:sz w:val="20"/>
          <w:szCs w:val="20"/>
        </w:rPr>
        <w:t xml:space="preserve">4. </w:t>
      </w:r>
      <w:r>
        <w:fldChar w:fldCharType="begin"/>
      </w:r>
      <w:r>
        <w:instrText xml:space="preserve"> HYPER</w:instrText>
      </w:r>
      <w:r>
        <w:instrText xml:space="preserve">LINK "https://chancellor.ucr.edu/chancellors-task-force-california-gender-recognition-act#are_we_responsible_for_updating_data_systems" </w:instrText>
      </w:r>
      <w:r>
        <w:fldChar w:fldCharType="separate"/>
      </w:r>
      <w:r>
        <w:rPr>
          <w:rFonts w:ascii="Tahoma" w:eastAsia="Tahoma" w:hAnsi="Tahoma" w:cs="Tahoma"/>
          <w:b/>
          <w:sz w:val="20"/>
          <w:szCs w:val="20"/>
        </w:rPr>
        <w:t>Are we responsible for updating data systems?</w:t>
      </w:r>
    </w:p>
    <w:p w14:paraId="4F2987E1" w14:textId="77777777" w:rsidR="004067F4" w:rsidRDefault="00392B92" w:rsidP="00083966">
      <w:pPr>
        <w:spacing w:after="240" w:line="240" w:lineRule="auto"/>
        <w:rPr>
          <w:rFonts w:ascii="Tahoma" w:eastAsia="Tahoma" w:hAnsi="Tahoma" w:cs="Tahoma"/>
          <w:sz w:val="20"/>
          <w:szCs w:val="20"/>
        </w:rPr>
      </w:pPr>
      <w:r>
        <w:fldChar w:fldCharType="end"/>
      </w:r>
      <w:r>
        <w:rPr>
          <w:rFonts w:ascii="Tahoma" w:eastAsia="Tahoma" w:hAnsi="Tahoma" w:cs="Tahoma"/>
          <w:sz w:val="20"/>
          <w:szCs w:val="20"/>
        </w:rPr>
        <w:t xml:space="preserve">Central data systems, such as UC undergraduate admissions, Banner, and </w:t>
      </w:r>
      <w:r>
        <w:rPr>
          <w:rFonts w:ascii="Tahoma" w:eastAsia="Tahoma" w:hAnsi="Tahoma" w:cs="Tahoma"/>
          <w:sz w:val="20"/>
          <w:szCs w:val="20"/>
        </w:rPr>
        <w:t xml:space="preserve">UC Path, </w:t>
      </w:r>
      <w:proofErr w:type="gramStart"/>
      <w:r>
        <w:rPr>
          <w:rFonts w:ascii="Tahoma" w:eastAsia="Tahoma" w:hAnsi="Tahoma" w:cs="Tahoma"/>
          <w:sz w:val="20"/>
          <w:szCs w:val="20"/>
        </w:rPr>
        <w:t>will be administered and updated centrally as they come online</w:t>
      </w:r>
      <w:proofErr w:type="gramEnd"/>
      <w:r>
        <w:rPr>
          <w:rFonts w:ascii="Tahoma" w:eastAsia="Tahoma" w:hAnsi="Tahoma" w:cs="Tahoma"/>
          <w:sz w:val="20"/>
          <w:szCs w:val="20"/>
        </w:rPr>
        <w:t>.  However, if your own department/unit maintains internal applications and databases, such as for graduate recruitment, etc., please do update those within your units directly.</w:t>
      </w:r>
    </w:p>
    <w:p w14:paraId="074E9B28" w14:textId="77777777" w:rsidR="00083966" w:rsidRDefault="00083966" w:rsidP="00083966">
      <w:pPr>
        <w:spacing w:after="240" w:line="240" w:lineRule="auto"/>
        <w:rPr>
          <w:rFonts w:ascii="Tahoma" w:eastAsia="Tahoma" w:hAnsi="Tahoma" w:cs="Tahoma"/>
          <w:sz w:val="20"/>
          <w:szCs w:val="20"/>
        </w:rPr>
      </w:pPr>
    </w:p>
    <w:p w14:paraId="6DA30DE4" w14:textId="77777777" w:rsidR="004067F4" w:rsidRDefault="00392B92">
      <w:pPr>
        <w:spacing w:after="0" w:line="240" w:lineRule="auto"/>
        <w:rPr>
          <w:rFonts w:ascii="Tahoma" w:eastAsia="Tahoma" w:hAnsi="Tahoma" w:cs="Tahoma"/>
          <w:sz w:val="20"/>
          <w:szCs w:val="20"/>
        </w:rPr>
      </w:pPr>
      <w:r>
        <w:rPr>
          <w:rFonts w:ascii="Tahoma" w:eastAsia="Tahoma" w:hAnsi="Tahoma" w:cs="Tahoma"/>
          <w:b/>
          <w:sz w:val="20"/>
          <w:szCs w:val="20"/>
        </w:rPr>
        <w:t xml:space="preserve">5. </w:t>
      </w:r>
      <w:hyperlink r:id="rId16" w:anchor="what_can_i_do_when_i_hear_dismissive_comments_of_this_process_from_others_">
        <w:r>
          <w:rPr>
            <w:rFonts w:ascii="Tahoma" w:eastAsia="Tahoma" w:hAnsi="Tahoma" w:cs="Tahoma"/>
            <w:b/>
            <w:sz w:val="20"/>
            <w:szCs w:val="20"/>
          </w:rPr>
          <w:t>What can I do when I hear dismissive comments of this process from others?</w:t>
        </w:r>
      </w:hyperlink>
    </w:p>
    <w:p w14:paraId="2358E528" w14:textId="77777777" w:rsidR="004067F4" w:rsidRDefault="00392B92">
      <w:pPr>
        <w:spacing w:after="240" w:line="240" w:lineRule="auto"/>
        <w:rPr>
          <w:rFonts w:ascii="Tahoma" w:eastAsia="Tahoma" w:hAnsi="Tahoma" w:cs="Tahoma"/>
          <w:sz w:val="20"/>
          <w:szCs w:val="20"/>
        </w:rPr>
      </w:pPr>
      <w:r>
        <w:rPr>
          <w:rFonts w:ascii="Tahoma" w:eastAsia="Tahoma" w:hAnsi="Tahoma" w:cs="Tahoma"/>
          <w:sz w:val="20"/>
          <w:szCs w:val="20"/>
        </w:rPr>
        <w:t>S</w:t>
      </w:r>
      <w:r>
        <w:rPr>
          <w:rFonts w:ascii="Tahoma" w:eastAsia="Tahoma" w:hAnsi="Tahoma" w:cs="Tahoma"/>
          <w:sz w:val="20"/>
          <w:szCs w:val="20"/>
        </w:rPr>
        <w:t>ince most individuals who initially react dismissively do so because they do not thoroughly understand the underlying goals, issues and ramifications, they may benefit from additional education and resources, such as the trainings.</w:t>
      </w:r>
    </w:p>
    <w:p w14:paraId="245BF6CA" w14:textId="77777777" w:rsidR="004067F4" w:rsidRDefault="00392B92">
      <w:pPr>
        <w:spacing w:after="0" w:line="240" w:lineRule="auto"/>
        <w:rPr>
          <w:rFonts w:ascii="Tahoma" w:eastAsia="Tahoma" w:hAnsi="Tahoma" w:cs="Tahoma"/>
          <w:sz w:val="20"/>
          <w:szCs w:val="20"/>
        </w:rPr>
      </w:pPr>
      <w:r>
        <w:rPr>
          <w:rFonts w:ascii="Tahoma" w:eastAsia="Tahoma" w:hAnsi="Tahoma" w:cs="Tahoma"/>
          <w:b/>
          <w:sz w:val="20"/>
          <w:szCs w:val="20"/>
        </w:rPr>
        <w:t xml:space="preserve">6. </w:t>
      </w:r>
      <w:hyperlink r:id="rId17" w:anchor="where_are_genderinclusive_restrooms_located_on_campus">
        <w:r>
          <w:rPr>
            <w:rFonts w:ascii="Tahoma" w:eastAsia="Tahoma" w:hAnsi="Tahoma" w:cs="Tahoma"/>
            <w:b/>
            <w:sz w:val="20"/>
            <w:szCs w:val="20"/>
          </w:rPr>
          <w:t>Where are gender-inclusive restrooms located on campus?</w:t>
        </w:r>
      </w:hyperlink>
    </w:p>
    <w:p w14:paraId="77177341" w14:textId="77777777" w:rsidR="004067F4" w:rsidRDefault="00392B92" w:rsidP="00083966">
      <w:pPr>
        <w:spacing w:after="0" w:line="240" w:lineRule="auto"/>
        <w:rPr>
          <w:rFonts w:ascii="Tahoma" w:eastAsia="Tahoma" w:hAnsi="Tahoma" w:cs="Tahoma"/>
          <w:b/>
        </w:rPr>
        <w:sectPr w:rsidR="004067F4" w:rsidSect="00083966">
          <w:type w:val="continuous"/>
          <w:pgSz w:w="12240" w:h="15840"/>
          <w:pgMar w:top="1440" w:right="720" w:bottom="720" w:left="720" w:header="720" w:footer="720" w:gutter="0"/>
          <w:cols w:space="720"/>
        </w:sectPr>
      </w:pPr>
      <w:r>
        <w:rPr>
          <w:rFonts w:ascii="Tahoma" w:eastAsia="Tahoma" w:hAnsi="Tahoma" w:cs="Tahoma"/>
          <w:sz w:val="20"/>
          <w:szCs w:val="20"/>
        </w:rPr>
        <w:t xml:space="preserve">To find gender-inclusive restrooms, </w:t>
      </w:r>
      <w:hyperlink r:id="rId18">
        <w:r>
          <w:rPr>
            <w:rFonts w:ascii="Tahoma" w:eastAsia="Tahoma" w:hAnsi="Tahoma" w:cs="Tahoma"/>
            <w:sz w:val="20"/>
            <w:szCs w:val="20"/>
          </w:rPr>
          <w:t>visit the UCR campus map</w:t>
        </w:r>
      </w:hyperlink>
      <w:r>
        <w:rPr>
          <w:rFonts w:ascii="Tahoma" w:eastAsia="Tahoma" w:hAnsi="Tahoma" w:cs="Tahoma"/>
          <w:sz w:val="20"/>
          <w:szCs w:val="20"/>
        </w:rPr>
        <w:t xml:space="preserve"> and zoom in until you see the circle-triangle symbol. Click on the symbol and room number details will become visible on the left-hand side of the window. ADA-compliant facilities information is also</w:t>
      </w:r>
      <w:r>
        <w:rPr>
          <w:rFonts w:ascii="Tahoma" w:eastAsia="Tahoma" w:hAnsi="Tahoma" w:cs="Tahoma"/>
          <w:sz w:val="20"/>
          <w:szCs w:val="20"/>
        </w:rPr>
        <w:t xml:space="preserve"> available on the UCR campus map. </w:t>
      </w:r>
    </w:p>
    <w:p w14:paraId="59AD7694" w14:textId="77777777" w:rsidR="00083966" w:rsidRDefault="00083966" w:rsidP="00083966">
      <w:pPr>
        <w:spacing w:after="0" w:line="240" w:lineRule="auto"/>
        <w:ind w:left="-720"/>
        <w:rPr>
          <w:rFonts w:ascii="Tahoma" w:eastAsia="Tahoma" w:hAnsi="Tahoma" w:cs="Tahoma"/>
          <w:b/>
        </w:rPr>
        <w:sectPr w:rsidR="00083966">
          <w:type w:val="continuous"/>
          <w:pgSz w:w="12240" w:h="15840"/>
          <w:pgMar w:top="1440" w:right="1440" w:bottom="1440" w:left="1440" w:header="720" w:footer="720" w:gutter="0"/>
          <w:cols w:space="720" w:equalWidth="0">
            <w:col w:w="9360"/>
          </w:cols>
        </w:sectPr>
      </w:pPr>
    </w:p>
    <w:p w14:paraId="6EAAF03E" w14:textId="77777777" w:rsidR="004067F4" w:rsidRDefault="00392B92" w:rsidP="00083966">
      <w:pPr>
        <w:spacing w:after="0" w:line="360" w:lineRule="auto"/>
        <w:ind w:left="-720"/>
        <w:jc w:val="center"/>
        <w:rPr>
          <w:rFonts w:ascii="Tahoma" w:eastAsia="Tahoma" w:hAnsi="Tahoma" w:cs="Tahoma"/>
          <w:b/>
        </w:rPr>
        <w:sectPr w:rsidR="004067F4" w:rsidSect="00083966">
          <w:type w:val="continuous"/>
          <w:pgSz w:w="12240" w:h="15840"/>
          <w:pgMar w:top="1440" w:right="1440" w:bottom="1440" w:left="1440" w:header="720" w:footer="720" w:gutter="0"/>
          <w:cols w:space="720"/>
        </w:sectPr>
      </w:pPr>
      <w:r>
        <w:rPr>
          <w:rFonts w:ascii="Tahoma" w:eastAsia="Tahoma" w:hAnsi="Tahoma" w:cs="Tahoma"/>
          <w:b/>
        </w:rPr>
        <w:t>UCR Gender Recognitio</w:t>
      </w:r>
      <w:r w:rsidR="00083966">
        <w:rPr>
          <w:rFonts w:ascii="Tahoma" w:eastAsia="Tahoma" w:hAnsi="Tahoma" w:cs="Tahoma"/>
          <w:b/>
        </w:rPr>
        <w:t>n Act Task Force Recommendations</w:t>
      </w:r>
    </w:p>
    <w:tbl>
      <w:tblPr>
        <w:tblStyle w:val="a"/>
        <w:tblW w:w="11115" w:type="dxa"/>
        <w:tblInd w:w="-675" w:type="dxa"/>
        <w:tblLayout w:type="fixed"/>
        <w:tblLook w:val="0400" w:firstRow="0" w:lastRow="0" w:firstColumn="0" w:lastColumn="0" w:noHBand="0" w:noVBand="1"/>
      </w:tblPr>
      <w:tblGrid>
        <w:gridCol w:w="1725"/>
        <w:gridCol w:w="7140"/>
        <w:gridCol w:w="2250"/>
      </w:tblGrid>
      <w:tr w:rsidR="004067F4" w14:paraId="725295A3" w14:textId="77777777">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F6A9E" w14:textId="77777777" w:rsidR="004067F4" w:rsidRDefault="00392B92">
            <w:pPr>
              <w:spacing w:after="0" w:line="240" w:lineRule="auto"/>
              <w:rPr>
                <w:rFonts w:ascii="Tahoma" w:eastAsia="Tahoma" w:hAnsi="Tahoma" w:cs="Tahoma"/>
                <w:b/>
                <w:sz w:val="20"/>
                <w:szCs w:val="20"/>
              </w:rPr>
            </w:pPr>
            <w:r>
              <w:rPr>
                <w:rFonts w:ascii="Tahoma" w:eastAsia="Tahoma" w:hAnsi="Tahoma" w:cs="Tahoma"/>
                <w:b/>
                <w:sz w:val="20"/>
                <w:szCs w:val="20"/>
              </w:rPr>
              <w:t>Needs</w:t>
            </w:r>
          </w:p>
        </w:tc>
        <w:tc>
          <w:tcPr>
            <w:tcW w:w="7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9FF0C" w14:textId="77777777" w:rsidR="004067F4" w:rsidRDefault="00392B92">
            <w:pPr>
              <w:spacing w:after="0" w:line="240" w:lineRule="auto"/>
              <w:rPr>
                <w:rFonts w:ascii="Tahoma" w:eastAsia="Tahoma" w:hAnsi="Tahoma" w:cs="Tahoma"/>
                <w:b/>
                <w:sz w:val="20"/>
                <w:szCs w:val="20"/>
              </w:rPr>
            </w:pPr>
            <w:r>
              <w:rPr>
                <w:rFonts w:ascii="Tahoma" w:eastAsia="Tahoma" w:hAnsi="Tahoma" w:cs="Tahoma"/>
                <w:b/>
                <w:sz w:val="20"/>
                <w:szCs w:val="20"/>
              </w:rPr>
              <w:t>Recommendations</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A4C6B" w14:textId="77777777" w:rsidR="004067F4" w:rsidRDefault="00392B92">
            <w:pPr>
              <w:spacing w:after="0" w:line="240" w:lineRule="auto"/>
              <w:rPr>
                <w:rFonts w:ascii="Tahoma" w:eastAsia="Tahoma" w:hAnsi="Tahoma" w:cs="Tahoma"/>
                <w:b/>
                <w:sz w:val="20"/>
                <w:szCs w:val="20"/>
              </w:rPr>
            </w:pPr>
            <w:r>
              <w:rPr>
                <w:rFonts w:ascii="Tahoma" w:eastAsia="Tahoma" w:hAnsi="Tahoma" w:cs="Tahoma"/>
                <w:b/>
                <w:sz w:val="20"/>
                <w:szCs w:val="20"/>
              </w:rPr>
              <w:t>Responsibility</w:t>
            </w:r>
          </w:p>
        </w:tc>
      </w:tr>
      <w:tr w:rsidR="004067F4" w14:paraId="5833D727" w14:textId="77777777">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37637"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Training</w:t>
            </w:r>
          </w:p>
        </w:tc>
        <w:tc>
          <w:tcPr>
            <w:tcW w:w="7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AFA50" w14:textId="77777777" w:rsidR="004067F4" w:rsidRDefault="00392B92">
            <w:pPr>
              <w:numPr>
                <w:ilvl w:val="0"/>
                <w:numId w:val="4"/>
              </w:numPr>
              <w:spacing w:after="0" w:line="240" w:lineRule="auto"/>
              <w:ind w:left="391" w:hanging="270"/>
            </w:pPr>
            <w:r>
              <w:rPr>
                <w:rFonts w:ascii="Tahoma" w:eastAsia="Tahoma" w:hAnsi="Tahoma" w:cs="Tahoma"/>
                <w:sz w:val="20"/>
                <w:szCs w:val="20"/>
              </w:rPr>
              <w:t>Online training (available to all via LMS - those requesting departmental trainings should all complete this first)</w:t>
            </w:r>
          </w:p>
          <w:p w14:paraId="6E01C333" w14:textId="77777777" w:rsidR="004067F4" w:rsidRDefault="00392B92">
            <w:pPr>
              <w:numPr>
                <w:ilvl w:val="0"/>
                <w:numId w:val="4"/>
              </w:numPr>
              <w:spacing w:after="0" w:line="240" w:lineRule="auto"/>
              <w:ind w:left="391" w:hanging="270"/>
            </w:pPr>
            <w:r>
              <w:rPr>
                <w:rFonts w:ascii="Tahoma" w:eastAsia="Tahoma" w:hAnsi="Tahoma" w:cs="Tahoma"/>
                <w:sz w:val="20"/>
                <w:szCs w:val="20"/>
              </w:rPr>
              <w:t>Small, in-person training sessions in departments where staff can ask specific questions</w:t>
            </w:r>
          </w:p>
          <w:p w14:paraId="54AA6A32" w14:textId="77777777" w:rsidR="004067F4" w:rsidRDefault="00392B92">
            <w:pPr>
              <w:numPr>
                <w:ilvl w:val="0"/>
                <w:numId w:val="4"/>
              </w:numPr>
              <w:spacing w:after="0" w:line="240" w:lineRule="auto"/>
              <w:ind w:left="391" w:hanging="270"/>
            </w:pPr>
            <w:r>
              <w:rPr>
                <w:rFonts w:ascii="Tahoma" w:eastAsia="Tahoma" w:hAnsi="Tahoma" w:cs="Tahoma"/>
                <w:sz w:val="20"/>
                <w:szCs w:val="20"/>
              </w:rPr>
              <w:t>Workshops available to all on LGBT Competency, Tran</w:t>
            </w:r>
            <w:r w:rsidR="00083966">
              <w:rPr>
                <w:rFonts w:ascii="Tahoma" w:eastAsia="Tahoma" w:hAnsi="Tahoma" w:cs="Tahoma"/>
                <w:sz w:val="20"/>
                <w:szCs w:val="20"/>
              </w:rPr>
              <w:t xml:space="preserve">s/Intersex Allies, and </w:t>
            </w:r>
            <w:r>
              <w:rPr>
                <w:rFonts w:ascii="Tahoma" w:eastAsia="Tahoma" w:hAnsi="Tahoma" w:cs="Tahoma"/>
                <w:sz w:val="20"/>
                <w:szCs w:val="20"/>
              </w:rPr>
              <w:t xml:space="preserve">Trans-Inclusive Work Environment </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8E4F2"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LGBT Resource Center, UCOP</w:t>
            </w:r>
          </w:p>
        </w:tc>
      </w:tr>
      <w:tr w:rsidR="004067F4" w14:paraId="34D0FD43" w14:textId="77777777">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1D8B2"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Communication</w:t>
            </w:r>
          </w:p>
        </w:tc>
        <w:tc>
          <w:tcPr>
            <w:tcW w:w="7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3033A" w14:textId="77777777" w:rsidR="004067F4" w:rsidRDefault="00392B92">
            <w:pPr>
              <w:numPr>
                <w:ilvl w:val="0"/>
                <w:numId w:val="5"/>
              </w:numPr>
              <w:spacing w:after="0" w:line="240" w:lineRule="auto"/>
              <w:ind w:left="391" w:hanging="270"/>
            </w:pPr>
            <w:r>
              <w:rPr>
                <w:rFonts w:ascii="Tahoma" w:eastAsia="Tahoma" w:hAnsi="Tahoma" w:cs="Tahoma"/>
                <w:sz w:val="20"/>
                <w:szCs w:val="20"/>
              </w:rPr>
              <w:t>FAQs (</w:t>
            </w:r>
            <w:r w:rsidR="00083966">
              <w:rPr>
                <w:rFonts w:ascii="Tahoma" w:eastAsia="Tahoma" w:hAnsi="Tahoma" w:cs="Tahoma"/>
                <w:sz w:val="20"/>
                <w:szCs w:val="20"/>
              </w:rPr>
              <w:t xml:space="preserve">above, and more </w:t>
            </w:r>
            <w:r>
              <w:rPr>
                <w:rFonts w:ascii="Tahoma" w:eastAsia="Tahoma" w:hAnsi="Tahoma" w:cs="Tahoma"/>
                <w:sz w:val="20"/>
                <w:szCs w:val="20"/>
              </w:rPr>
              <w:t>on website)</w:t>
            </w:r>
          </w:p>
          <w:p w14:paraId="5F4F8463" w14:textId="77777777" w:rsidR="004067F4" w:rsidRDefault="00392B92">
            <w:pPr>
              <w:numPr>
                <w:ilvl w:val="0"/>
                <w:numId w:val="5"/>
              </w:numPr>
              <w:spacing w:after="0" w:line="240" w:lineRule="auto"/>
              <w:ind w:left="391" w:hanging="270"/>
            </w:pPr>
            <w:r>
              <w:rPr>
                <w:rFonts w:ascii="Tahoma" w:eastAsia="Tahoma" w:hAnsi="Tahoma" w:cs="Tahoma"/>
                <w:sz w:val="20"/>
                <w:szCs w:val="20"/>
              </w:rPr>
              <w:t>Guidelines on language for websites and policies (soon to be available via LGBT Resource Center</w:t>
            </w:r>
            <w:r w:rsidR="00083966">
              <w:rPr>
                <w:rFonts w:ascii="Tahoma" w:eastAsia="Tahoma" w:hAnsi="Tahoma" w:cs="Tahoma"/>
                <w:sz w:val="20"/>
                <w:szCs w:val="20"/>
              </w:rPr>
              <w:t>)</w:t>
            </w:r>
          </w:p>
          <w:p w14:paraId="0896AC46" w14:textId="77777777" w:rsidR="004067F4" w:rsidRDefault="00392B92">
            <w:pPr>
              <w:numPr>
                <w:ilvl w:val="0"/>
                <w:numId w:val="5"/>
              </w:numPr>
              <w:spacing w:after="0" w:line="240" w:lineRule="auto"/>
              <w:ind w:left="391" w:hanging="270"/>
              <w:rPr>
                <w:rFonts w:ascii="Tahoma" w:eastAsia="Tahoma" w:hAnsi="Tahoma" w:cs="Tahoma"/>
              </w:rPr>
            </w:pPr>
            <w:r>
              <w:rPr>
                <w:rFonts w:ascii="Tahoma" w:eastAsia="Tahoma" w:hAnsi="Tahoma" w:cs="Tahoma"/>
                <w:sz w:val="20"/>
                <w:szCs w:val="20"/>
              </w:rPr>
              <w:t>Email follow-up communication as necessary</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BB8E6"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Chancellor’s office, University Communications, LGBT Resource Center</w:t>
            </w:r>
          </w:p>
        </w:tc>
      </w:tr>
      <w:tr w:rsidR="004067F4" w14:paraId="2029B7EA" w14:textId="77777777">
        <w:trPr>
          <w:trHeight w:val="880"/>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0C589"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Updates to applications and intake forms</w:t>
            </w:r>
          </w:p>
        </w:tc>
        <w:tc>
          <w:tcPr>
            <w:tcW w:w="7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6FC93" w14:textId="77777777" w:rsidR="004067F4" w:rsidRDefault="00392B92">
            <w:pPr>
              <w:numPr>
                <w:ilvl w:val="0"/>
                <w:numId w:val="5"/>
              </w:numPr>
              <w:spacing w:after="0" w:line="240" w:lineRule="auto"/>
              <w:ind w:left="391" w:hanging="270"/>
            </w:pPr>
            <w:r>
              <w:rPr>
                <w:rFonts w:ascii="Tahoma" w:eastAsia="Tahoma" w:hAnsi="Tahoma" w:cs="Tahoma"/>
                <w:sz w:val="20"/>
                <w:szCs w:val="20"/>
              </w:rPr>
              <w:t xml:space="preserve">Guidelines on when and how to solicit gender-related information (soon to be available via LGBT Resource Center) </w:t>
            </w:r>
          </w:p>
          <w:p w14:paraId="0A446B26" w14:textId="77777777" w:rsidR="004067F4" w:rsidRDefault="00392B92">
            <w:pPr>
              <w:numPr>
                <w:ilvl w:val="0"/>
                <w:numId w:val="5"/>
              </w:numPr>
              <w:spacing w:after="0" w:line="240" w:lineRule="auto"/>
              <w:ind w:left="391" w:hanging="270"/>
            </w:pPr>
            <w:proofErr w:type="spellStart"/>
            <w:r>
              <w:rPr>
                <w:rFonts w:ascii="Tahoma" w:eastAsia="Tahoma" w:hAnsi="Tahoma" w:cs="Tahoma"/>
                <w:sz w:val="20"/>
                <w:szCs w:val="20"/>
              </w:rPr>
              <w:t>UCPath</w:t>
            </w:r>
            <w:proofErr w:type="spellEnd"/>
            <w:r>
              <w:rPr>
                <w:rFonts w:ascii="Tahoma" w:eastAsia="Tahoma" w:hAnsi="Tahoma" w:cs="Tahoma"/>
                <w:sz w:val="20"/>
                <w:szCs w:val="20"/>
              </w:rPr>
              <w:t xml:space="preserve"> - already updated</w:t>
            </w:r>
          </w:p>
          <w:p w14:paraId="7DCF38D0" w14:textId="77777777" w:rsidR="004067F4" w:rsidRDefault="00392B92">
            <w:pPr>
              <w:numPr>
                <w:ilvl w:val="0"/>
                <w:numId w:val="5"/>
              </w:numPr>
              <w:spacing w:after="0" w:line="240" w:lineRule="auto"/>
              <w:ind w:left="391" w:hanging="270"/>
              <w:rPr>
                <w:rFonts w:ascii="Tahoma" w:eastAsia="Tahoma" w:hAnsi="Tahoma" w:cs="Tahoma"/>
              </w:rPr>
            </w:pPr>
            <w:r>
              <w:rPr>
                <w:rFonts w:ascii="Tahoma" w:eastAsia="Tahoma" w:hAnsi="Tahoma" w:cs="Tahoma"/>
                <w:sz w:val="20"/>
                <w:szCs w:val="20"/>
              </w:rPr>
              <w:t>UC Application - updated application in November 2019</w:t>
            </w:r>
          </w:p>
          <w:p w14:paraId="11C3839E" w14:textId="77777777" w:rsidR="004067F4" w:rsidRDefault="00392B92">
            <w:pPr>
              <w:numPr>
                <w:ilvl w:val="0"/>
                <w:numId w:val="5"/>
              </w:numPr>
              <w:spacing w:after="0" w:line="240" w:lineRule="auto"/>
              <w:ind w:left="391" w:hanging="270"/>
              <w:rPr>
                <w:rFonts w:ascii="Tahoma" w:eastAsia="Tahoma" w:hAnsi="Tahoma" w:cs="Tahoma"/>
              </w:rPr>
            </w:pPr>
            <w:proofErr w:type="spellStart"/>
            <w:r>
              <w:rPr>
                <w:rFonts w:ascii="Tahoma" w:eastAsia="Tahoma" w:hAnsi="Tahoma" w:cs="Tahoma"/>
                <w:sz w:val="20"/>
                <w:szCs w:val="20"/>
              </w:rPr>
              <w:t>APRecruit</w:t>
            </w:r>
            <w:proofErr w:type="spellEnd"/>
            <w:r>
              <w:rPr>
                <w:rFonts w:ascii="Tahoma" w:eastAsia="Tahoma" w:hAnsi="Tahoma" w:cs="Tahoma"/>
                <w:sz w:val="20"/>
                <w:szCs w:val="20"/>
              </w:rPr>
              <w:t xml:space="preserve"> and </w:t>
            </w:r>
            <w:proofErr w:type="spellStart"/>
            <w:r>
              <w:rPr>
                <w:rFonts w:ascii="Tahoma" w:eastAsia="Tahoma" w:hAnsi="Tahoma" w:cs="Tahoma"/>
                <w:sz w:val="20"/>
                <w:szCs w:val="20"/>
              </w:rPr>
              <w:t>iRecruit</w:t>
            </w:r>
            <w:proofErr w:type="spellEnd"/>
            <w:r>
              <w:rPr>
                <w:rFonts w:ascii="Tahoma" w:eastAsia="Tahoma" w:hAnsi="Tahoma" w:cs="Tahoma"/>
                <w:sz w:val="20"/>
                <w:szCs w:val="20"/>
              </w:rPr>
              <w:t xml:space="preserve"> - in process</w:t>
            </w:r>
          </w:p>
          <w:p w14:paraId="149D0836" w14:textId="77777777" w:rsidR="004067F4" w:rsidRDefault="00392B92">
            <w:pPr>
              <w:numPr>
                <w:ilvl w:val="0"/>
                <w:numId w:val="5"/>
              </w:numPr>
              <w:spacing w:after="0" w:line="240" w:lineRule="auto"/>
              <w:ind w:left="391" w:hanging="270"/>
              <w:rPr>
                <w:rFonts w:ascii="Tahoma" w:eastAsia="Tahoma" w:hAnsi="Tahoma" w:cs="Tahoma"/>
              </w:rPr>
            </w:pPr>
            <w:r>
              <w:rPr>
                <w:rFonts w:ascii="Tahoma" w:eastAsia="Tahoma" w:hAnsi="Tahoma" w:cs="Tahoma"/>
                <w:sz w:val="20"/>
                <w:szCs w:val="20"/>
              </w:rPr>
              <w:t>Individual departments - in process, with consultation as needed</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0C1DA"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UCOP, Registrar, HR, Academic Personnel</w:t>
            </w:r>
          </w:p>
        </w:tc>
      </w:tr>
      <w:tr w:rsidR="004067F4" w14:paraId="24EE4DE9" w14:textId="77777777">
        <w:trPr>
          <w:trHeight w:val="580"/>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15F2D"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Policy development / renewal</w:t>
            </w:r>
          </w:p>
        </w:tc>
        <w:tc>
          <w:tcPr>
            <w:tcW w:w="7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D3304" w14:textId="77777777" w:rsidR="004067F4" w:rsidRDefault="00392B92">
            <w:pPr>
              <w:numPr>
                <w:ilvl w:val="0"/>
                <w:numId w:val="1"/>
              </w:numPr>
              <w:spacing w:after="0" w:line="240" w:lineRule="auto"/>
              <w:ind w:left="360" w:hanging="270"/>
              <w:rPr>
                <w:rFonts w:ascii="Tahoma" w:eastAsia="Tahoma" w:hAnsi="Tahoma" w:cs="Tahoma"/>
                <w:sz w:val="20"/>
                <w:szCs w:val="20"/>
              </w:rPr>
            </w:pPr>
            <w:r>
              <w:rPr>
                <w:rFonts w:ascii="Tahoma" w:eastAsia="Tahoma" w:hAnsi="Tahoma" w:cs="Tahoma"/>
                <w:sz w:val="20"/>
                <w:szCs w:val="20"/>
              </w:rPr>
              <w:t>Departments update gendered lan</w:t>
            </w:r>
            <w:r>
              <w:rPr>
                <w:rFonts w:ascii="Tahoma" w:eastAsia="Tahoma" w:hAnsi="Tahoma" w:cs="Tahoma"/>
                <w:sz w:val="20"/>
                <w:szCs w:val="20"/>
              </w:rPr>
              <w:t xml:space="preserve">guage in policies as they are renewed </w:t>
            </w:r>
          </w:p>
          <w:p w14:paraId="3A0AE90F" w14:textId="77777777" w:rsidR="004067F4" w:rsidRDefault="00392B92">
            <w:pPr>
              <w:numPr>
                <w:ilvl w:val="0"/>
                <w:numId w:val="1"/>
              </w:numPr>
              <w:spacing w:after="0" w:line="240" w:lineRule="auto"/>
              <w:ind w:left="360" w:hanging="270"/>
              <w:rPr>
                <w:rFonts w:ascii="Tahoma" w:eastAsia="Tahoma" w:hAnsi="Tahoma" w:cs="Tahoma"/>
                <w:sz w:val="20"/>
                <w:szCs w:val="20"/>
              </w:rPr>
            </w:pPr>
            <w:r>
              <w:rPr>
                <w:rFonts w:ascii="Tahoma" w:eastAsia="Tahoma" w:hAnsi="Tahoma" w:cs="Tahoma"/>
                <w:sz w:val="20"/>
                <w:szCs w:val="20"/>
              </w:rPr>
              <w:t xml:space="preserve">Increased central review of new policies, including review for gender use </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BBEAA"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All dep</w:t>
            </w:r>
            <w:r w:rsidR="00083966">
              <w:rPr>
                <w:rFonts w:ascii="Tahoma" w:eastAsia="Tahoma" w:hAnsi="Tahoma" w:cs="Tahoma"/>
                <w:sz w:val="20"/>
                <w:szCs w:val="20"/>
              </w:rPr>
              <w:t>artmen</w:t>
            </w:r>
            <w:r>
              <w:rPr>
                <w:rFonts w:ascii="Tahoma" w:eastAsia="Tahoma" w:hAnsi="Tahoma" w:cs="Tahoma"/>
                <w:sz w:val="20"/>
                <w:szCs w:val="20"/>
              </w:rPr>
              <w:t xml:space="preserve">ts, Compliance </w:t>
            </w:r>
          </w:p>
        </w:tc>
      </w:tr>
      <w:tr w:rsidR="004067F4" w14:paraId="387E7E3F" w14:textId="77777777">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FA86D"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Physical space</w:t>
            </w:r>
          </w:p>
          <w:p w14:paraId="705D540F" w14:textId="77777777" w:rsidR="004067F4" w:rsidRDefault="004067F4">
            <w:pPr>
              <w:spacing w:after="0" w:line="240" w:lineRule="auto"/>
              <w:rPr>
                <w:rFonts w:ascii="Tahoma" w:eastAsia="Tahoma" w:hAnsi="Tahoma" w:cs="Tahoma"/>
                <w:sz w:val="20"/>
                <w:szCs w:val="20"/>
              </w:rPr>
            </w:pPr>
          </w:p>
        </w:tc>
        <w:tc>
          <w:tcPr>
            <w:tcW w:w="7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EA3F5" w14:textId="77777777" w:rsidR="004067F4" w:rsidRDefault="00392B92">
            <w:pPr>
              <w:numPr>
                <w:ilvl w:val="0"/>
                <w:numId w:val="5"/>
              </w:numPr>
              <w:spacing w:after="0" w:line="240" w:lineRule="auto"/>
              <w:ind w:left="391" w:hanging="270"/>
            </w:pPr>
            <w:r>
              <w:rPr>
                <w:rFonts w:ascii="Tahoma" w:eastAsia="Tahoma" w:hAnsi="Tahoma" w:cs="Tahoma"/>
                <w:sz w:val="20"/>
                <w:szCs w:val="20"/>
              </w:rPr>
              <w:t xml:space="preserve">Explanation of UC policy and link to campus map showing gender inclusive facilities (GIF), including tips for navigating map </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4C60B"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Chancellor’s Office, Facilities</w:t>
            </w:r>
          </w:p>
        </w:tc>
      </w:tr>
      <w:tr w:rsidR="004067F4" w14:paraId="05ADF2B4" w14:textId="77777777">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E003D"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Current Software / Applications</w:t>
            </w:r>
          </w:p>
        </w:tc>
        <w:tc>
          <w:tcPr>
            <w:tcW w:w="7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C1DB1" w14:textId="77777777" w:rsidR="004067F4" w:rsidRDefault="00392B92">
            <w:pPr>
              <w:numPr>
                <w:ilvl w:val="0"/>
                <w:numId w:val="6"/>
              </w:numPr>
              <w:spacing w:after="0" w:line="240" w:lineRule="auto"/>
              <w:ind w:left="360" w:hanging="270"/>
              <w:rPr>
                <w:rFonts w:ascii="Tahoma" w:eastAsia="Tahoma" w:hAnsi="Tahoma" w:cs="Tahoma"/>
                <w:sz w:val="20"/>
                <w:szCs w:val="20"/>
              </w:rPr>
            </w:pPr>
            <w:r>
              <w:rPr>
                <w:rFonts w:ascii="Tahoma" w:eastAsia="Tahoma" w:hAnsi="Tahoma" w:cs="Tahoma"/>
                <w:sz w:val="20"/>
                <w:szCs w:val="20"/>
              </w:rPr>
              <w:t>Thorough assessment of all software/applications that store gende</w:t>
            </w:r>
            <w:r>
              <w:rPr>
                <w:rFonts w:ascii="Tahoma" w:eastAsia="Tahoma" w:hAnsi="Tahoma" w:cs="Tahoma"/>
                <w:sz w:val="20"/>
                <w:szCs w:val="20"/>
              </w:rPr>
              <w:t xml:space="preserve">r to determine what modifications needed to allow appropriate gender indicators </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C00F7"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ITS</w:t>
            </w:r>
          </w:p>
        </w:tc>
      </w:tr>
      <w:tr w:rsidR="004067F4" w14:paraId="408BD827" w14:textId="77777777">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449750"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 xml:space="preserve">Access and Health </w:t>
            </w:r>
          </w:p>
        </w:tc>
        <w:tc>
          <w:tcPr>
            <w:tcW w:w="7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DD38B" w14:textId="77777777" w:rsidR="004067F4" w:rsidRDefault="00392B92">
            <w:pPr>
              <w:numPr>
                <w:ilvl w:val="0"/>
                <w:numId w:val="2"/>
              </w:numPr>
              <w:spacing w:after="0" w:line="240" w:lineRule="auto"/>
              <w:ind w:left="360" w:hanging="270"/>
              <w:rPr>
                <w:rFonts w:ascii="Tahoma" w:eastAsia="Tahoma" w:hAnsi="Tahoma" w:cs="Tahoma"/>
                <w:sz w:val="20"/>
                <w:szCs w:val="20"/>
              </w:rPr>
            </w:pPr>
            <w:r>
              <w:rPr>
                <w:rFonts w:ascii="Tahoma" w:eastAsia="Tahoma" w:hAnsi="Tahoma" w:cs="Tahoma"/>
                <w:sz w:val="20"/>
                <w:szCs w:val="20"/>
              </w:rPr>
              <w:t>Identify clinicians knowledgeable and supportive of the medical aspects of trans-specific health care services</w:t>
            </w:r>
          </w:p>
          <w:p w14:paraId="4F596286" w14:textId="77777777" w:rsidR="004067F4" w:rsidRDefault="00392B92">
            <w:pPr>
              <w:numPr>
                <w:ilvl w:val="0"/>
                <w:numId w:val="2"/>
              </w:numPr>
              <w:spacing w:after="0" w:line="240" w:lineRule="auto"/>
              <w:ind w:left="360" w:hanging="270"/>
              <w:rPr>
                <w:rFonts w:ascii="Tahoma" w:eastAsia="Tahoma" w:hAnsi="Tahoma" w:cs="Tahoma"/>
                <w:sz w:val="20"/>
                <w:szCs w:val="20"/>
              </w:rPr>
            </w:pPr>
            <w:r>
              <w:rPr>
                <w:rFonts w:ascii="Tahoma" w:eastAsia="Tahoma" w:hAnsi="Tahoma" w:cs="Tahoma"/>
                <w:sz w:val="20"/>
                <w:szCs w:val="20"/>
              </w:rPr>
              <w:t xml:space="preserve">Communicate availability of clinicians through various channels </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57F27"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Student affairs, School of Medicine</w:t>
            </w:r>
          </w:p>
        </w:tc>
      </w:tr>
      <w:tr w:rsidR="004067F4" w14:paraId="7CD458D3" w14:textId="77777777">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039F7"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 xml:space="preserve">Records and Documents </w:t>
            </w:r>
          </w:p>
        </w:tc>
        <w:tc>
          <w:tcPr>
            <w:tcW w:w="7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CA4DA"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Establish a procedure (and clear illustrated path) for transitioning employees and students to change the name and/or gender design</w:t>
            </w:r>
            <w:r>
              <w:rPr>
                <w:rFonts w:ascii="Tahoma" w:eastAsia="Tahoma" w:hAnsi="Tahoma" w:cs="Tahoma"/>
                <w:sz w:val="20"/>
                <w:szCs w:val="20"/>
              </w:rPr>
              <w:t xml:space="preserve">ation on their records and documents, including ID cards, directory listings, and files in admissions, financial aid, human resources, and the registrar’s office. </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7D1D29" w14:textId="77777777" w:rsidR="004067F4" w:rsidRDefault="00392B92">
            <w:pPr>
              <w:spacing w:after="0" w:line="240" w:lineRule="auto"/>
              <w:rPr>
                <w:rFonts w:ascii="Tahoma" w:eastAsia="Tahoma" w:hAnsi="Tahoma" w:cs="Tahoma"/>
                <w:sz w:val="20"/>
                <w:szCs w:val="20"/>
              </w:rPr>
            </w:pPr>
            <w:r>
              <w:rPr>
                <w:rFonts w:ascii="Tahoma" w:eastAsia="Tahoma" w:hAnsi="Tahoma" w:cs="Tahoma"/>
                <w:sz w:val="20"/>
                <w:szCs w:val="20"/>
              </w:rPr>
              <w:t>Student Affairs, Enrollment Services, Human Resources</w:t>
            </w:r>
          </w:p>
        </w:tc>
      </w:tr>
    </w:tbl>
    <w:p w14:paraId="796099EC" w14:textId="77777777" w:rsidR="004067F4" w:rsidRDefault="004067F4" w:rsidP="00083966">
      <w:pPr>
        <w:spacing w:after="0" w:line="240" w:lineRule="auto"/>
        <w:rPr>
          <w:rFonts w:ascii="Tahoma" w:eastAsia="Tahoma" w:hAnsi="Tahoma" w:cs="Tahoma"/>
          <w:sz w:val="20"/>
          <w:szCs w:val="20"/>
        </w:rPr>
      </w:pPr>
    </w:p>
    <w:sectPr w:rsidR="004067F4">
      <w:type w:val="continuous"/>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6A51C" w14:textId="77777777" w:rsidR="00000000" w:rsidRDefault="00392B92">
      <w:pPr>
        <w:spacing w:after="0" w:line="240" w:lineRule="auto"/>
      </w:pPr>
      <w:r>
        <w:separator/>
      </w:r>
    </w:p>
  </w:endnote>
  <w:endnote w:type="continuationSeparator" w:id="0">
    <w:p w14:paraId="0E33AA08" w14:textId="77777777" w:rsidR="00000000" w:rsidRDefault="0039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65A20" w14:textId="09750F5C" w:rsidR="004067F4" w:rsidRDefault="00392B9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083966">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19EC3958" w14:textId="77777777" w:rsidR="004067F4" w:rsidRDefault="004067F4">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6710A" w14:textId="77777777" w:rsidR="00000000" w:rsidRDefault="00392B92">
      <w:pPr>
        <w:spacing w:after="0" w:line="240" w:lineRule="auto"/>
      </w:pPr>
      <w:r>
        <w:separator/>
      </w:r>
    </w:p>
  </w:footnote>
  <w:footnote w:type="continuationSeparator" w:id="0">
    <w:p w14:paraId="2E8BE9B9" w14:textId="77777777" w:rsidR="00000000" w:rsidRDefault="00392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862C" w14:textId="77777777" w:rsidR="004067F4" w:rsidRDefault="00392B92">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7D8B5E9F" wp14:editId="66BA0640">
          <wp:extent cx="2128058" cy="640080"/>
          <wp:effectExtent l="0" t="0" r="0" b="0"/>
          <wp:docPr id="2" name="image1.gif" descr="UCR logo.gif"/>
          <wp:cNvGraphicFramePr/>
          <a:graphic xmlns:a="http://schemas.openxmlformats.org/drawingml/2006/main">
            <a:graphicData uri="http://schemas.openxmlformats.org/drawingml/2006/picture">
              <pic:pic xmlns:pic="http://schemas.openxmlformats.org/drawingml/2006/picture">
                <pic:nvPicPr>
                  <pic:cNvPr id="0" name="image1.gif" descr="UCR logo.gif"/>
                  <pic:cNvPicPr preferRelativeResize="0"/>
                </pic:nvPicPr>
                <pic:blipFill>
                  <a:blip r:embed="rId1"/>
                  <a:srcRect/>
                  <a:stretch>
                    <a:fillRect/>
                  </a:stretch>
                </pic:blipFill>
                <pic:spPr>
                  <a:xfrm>
                    <a:off x="0" y="0"/>
                    <a:ext cx="2128058" cy="6400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160"/>
    <w:multiLevelType w:val="multilevel"/>
    <w:tmpl w:val="15721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44E35"/>
    <w:multiLevelType w:val="multilevel"/>
    <w:tmpl w:val="074AF9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097317"/>
    <w:multiLevelType w:val="multilevel"/>
    <w:tmpl w:val="00F89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A426C5"/>
    <w:multiLevelType w:val="multilevel"/>
    <w:tmpl w:val="12964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CB7DB5"/>
    <w:multiLevelType w:val="multilevel"/>
    <w:tmpl w:val="C50AA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FD5EAA"/>
    <w:multiLevelType w:val="multilevel"/>
    <w:tmpl w:val="C9404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3E0AFA"/>
    <w:multiLevelType w:val="multilevel"/>
    <w:tmpl w:val="895032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F4"/>
    <w:rsid w:val="00083966"/>
    <w:rsid w:val="00392B92"/>
    <w:rsid w:val="0040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B545"/>
  <w15:docId w15:val="{E647714C-F665-4BFD-8418-40D1A0D8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40" w:after="0"/>
      <w:outlineLvl w:val="4"/>
    </w:pPr>
    <w:rPr>
      <w:rFonts w:ascii="Cambria" w:eastAsia="Cambria" w:hAnsi="Cambria" w:cs="Cambria"/>
      <w:color w:val="36609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ancellor.ucr.edu/documents/community.pdf" TargetMode="External"/><Relationship Id="rId18" Type="http://schemas.openxmlformats.org/officeDocument/2006/relationships/hyperlink" Target="http://campusmap.ucr.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ginfo.legislature.ca.gov/faces/billNavClient.xhtml?bill_id=201720180SB179" TargetMode="External"/><Relationship Id="rId17" Type="http://schemas.openxmlformats.org/officeDocument/2006/relationships/hyperlink" Target="https://chancellor.ucr.edu/chancellors-task-force-california-gender-recognition-act" TargetMode="External"/><Relationship Id="rId2" Type="http://schemas.openxmlformats.org/officeDocument/2006/relationships/customXml" Target="../customXml/item2.xml"/><Relationship Id="rId16" Type="http://schemas.openxmlformats.org/officeDocument/2006/relationships/hyperlink" Target="https://chancellor.ucr.edu/chancellors-task-force-california-gender-recognition-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ucrlearning.ucr.ed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ancellor.ucr.edu/chancellors-task-force-california-gender-recognition-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D0AAF5DF268479CE3442AEB46CCBB" ma:contentTypeVersion="13" ma:contentTypeDescription="Create a new document." ma:contentTypeScope="" ma:versionID="e4ae8863fc9926d07fa4751d0fe240d4">
  <xsd:schema xmlns:xsd="http://www.w3.org/2001/XMLSchema" xmlns:xs="http://www.w3.org/2001/XMLSchema" xmlns:p="http://schemas.microsoft.com/office/2006/metadata/properties" xmlns:ns3="ca7bfdcf-1463-48ab-aff7-245b8ac76c12" xmlns:ns4="7b0d7e73-53c3-49f5-853f-2cb02a030650" targetNamespace="http://schemas.microsoft.com/office/2006/metadata/properties" ma:root="true" ma:fieldsID="07e67177476f952ac3fa83373b4a05a2" ns3:_="" ns4:_="">
    <xsd:import namespace="ca7bfdcf-1463-48ab-aff7-245b8ac76c12"/>
    <xsd:import namespace="7b0d7e73-53c3-49f5-853f-2cb02a0306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bfdcf-1463-48ab-aff7-245b8ac76c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d7e73-53c3-49f5-853f-2cb02a0306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20D04-EBDC-4B15-B3A5-03E3590B8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bfdcf-1463-48ab-aff7-245b8ac76c12"/>
    <ds:schemaRef ds:uri="7b0d7e73-53c3-49f5-853f-2cb02a030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86630-D9D0-4BBE-AEE0-F9222B1DFAC1}">
  <ds:schemaRefs>
    <ds:schemaRef ds:uri="http://schemas.microsoft.com/sharepoint/v3/contenttype/forms"/>
  </ds:schemaRefs>
</ds:datastoreItem>
</file>

<file path=customXml/itemProps3.xml><?xml version="1.0" encoding="utf-8"?>
<ds:datastoreItem xmlns:ds="http://schemas.openxmlformats.org/officeDocument/2006/customXml" ds:itemID="{A484414D-9BB8-4785-AFA5-3692A7FBE933}">
  <ds:schemaRefs>
    <ds:schemaRef ds:uri="http://purl.org/dc/elements/1.1/"/>
    <ds:schemaRef ds:uri="ca7bfdcf-1463-48ab-aff7-245b8ac76c12"/>
    <ds:schemaRef ds:uri="http://schemas.microsoft.com/office/infopath/2007/PartnerControls"/>
    <ds:schemaRef ds:uri="http://schemas.microsoft.com/office/2006/metadata/properties"/>
    <ds:schemaRef ds:uri="http://schemas.microsoft.com/office/2006/documentManagement/types"/>
    <ds:schemaRef ds:uri="http://purl.org/dc/dcmitype/"/>
    <ds:schemaRef ds:uri="7b0d7e73-53c3-49f5-853f-2cb02a030650"/>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Claassen Thrush</dc:creator>
  <cp:lastModifiedBy>Elizabeth Claassen Thrush</cp:lastModifiedBy>
  <cp:revision>3</cp:revision>
  <dcterms:created xsi:type="dcterms:W3CDTF">2019-08-30T20:47:00Z</dcterms:created>
  <dcterms:modified xsi:type="dcterms:W3CDTF">2019-08-30T20:47:00Z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0x010100D5ED0AAF5DF268479CE3442AEB46CCBB</vt:lpwstr>
  </property>
</Properties>
</file>